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7B" w:rsidRDefault="0009087B" w:rsidP="00225D30">
      <w:pPr>
        <w:pStyle w:val="Otsikko2"/>
      </w:pPr>
    </w:p>
    <w:p w:rsidR="00225D30" w:rsidRDefault="00A24614" w:rsidP="00225D30">
      <w:pPr>
        <w:pStyle w:val="Otsikko2"/>
      </w:pPr>
      <w:r>
        <w:t>AVTAL OM ANVÄNDNING AV ILAC MRA-ACKREDITERINGSMÄRKE</w:t>
      </w:r>
    </w:p>
    <w:p w:rsidR="0009087B" w:rsidRPr="0009087B" w:rsidRDefault="0009087B" w:rsidP="0009087B"/>
    <w:p w:rsidR="001D09CA" w:rsidRPr="0009087B" w:rsidRDefault="008E53FE" w:rsidP="00225D30">
      <w:pPr>
        <w:pStyle w:val="Otsikko2"/>
        <w:rPr>
          <w:b w:val="0"/>
          <w:sz w:val="22"/>
        </w:rPr>
      </w:pPr>
      <w:r>
        <w:rPr>
          <w:b w:val="0"/>
          <w:sz w:val="22"/>
        </w:rPr>
        <w:t>Testnings- och kalibreringslaboratorier samt kontrollorgan (senare Aktör) som ackrediterats av</w:t>
      </w:r>
      <w:r w:rsidR="007C1639">
        <w:rPr>
          <w:b w:val="0"/>
          <w:sz w:val="22"/>
        </w:rPr>
        <w:t xml:space="preserve"> ac</w:t>
      </w:r>
      <w:r w:rsidR="007C1639">
        <w:rPr>
          <w:b w:val="0"/>
          <w:sz w:val="22"/>
        </w:rPr>
        <w:t>k</w:t>
      </w:r>
      <w:r w:rsidR="007C1639">
        <w:rPr>
          <w:b w:val="0"/>
          <w:sz w:val="22"/>
        </w:rPr>
        <w:t>rediteringstjänsten</w:t>
      </w:r>
      <w:r>
        <w:rPr>
          <w:b w:val="0"/>
          <w:sz w:val="22"/>
        </w:rPr>
        <w:t xml:space="preserve"> FINAS kan genom att använda ILAC MRA-ackrediteringsmärket visa att deras verksamhet omfattas av det int</w:t>
      </w:r>
      <w:r w:rsidR="00AD676C">
        <w:rPr>
          <w:b w:val="0"/>
          <w:sz w:val="22"/>
        </w:rPr>
        <w:t xml:space="preserve">ernationella ILAC MRA-avtalet. </w:t>
      </w:r>
      <w:r>
        <w:rPr>
          <w:b w:val="0"/>
          <w:sz w:val="22"/>
        </w:rPr>
        <w:t>Ibruktagningen av ILAC MRA-ackrediteringsmärket förutsätter ett avtal om användningsrätt med ackrediteringstjänsten</w:t>
      </w:r>
      <w:r w:rsidR="008336E4">
        <w:rPr>
          <w:b w:val="0"/>
          <w:sz w:val="22"/>
        </w:rPr>
        <w:t xml:space="preserve"> FINAS</w:t>
      </w:r>
      <w:r>
        <w:rPr>
          <w:b w:val="0"/>
          <w:sz w:val="22"/>
        </w:rPr>
        <w:t>.</w:t>
      </w:r>
      <w:r>
        <w:t xml:space="preserve"> </w:t>
      </w:r>
      <w:r>
        <w:rPr>
          <w:b w:val="0"/>
          <w:sz w:val="22"/>
        </w:rPr>
        <w:t>ILAC MRA-ackrediteringsmärket är ett i Finland registrerat varumärke.</w:t>
      </w:r>
    </w:p>
    <w:p w:rsidR="00344245" w:rsidRPr="0009087B" w:rsidRDefault="00A752AF" w:rsidP="008C1296">
      <w:pPr>
        <w:pStyle w:val="Vaintekstin"/>
        <w:spacing w:before="240"/>
        <w:ind w:right="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Aktören kan använda ILAC MRA-ackrediteringsmärket för att visa att ackrediteringen omfattas av ILAC MRA-avtalet. Märket kan användas i testningsrapporter, kalibreringsintyg och kontrollintyg, när Aktören rapporterar ackrediterade resultat.  Dessutom kan märket användas i brev, där man hänvisar till ackrediterat arbete, i förtryckta formulär och i andra dokument samt i reklam och på webbsidor. </w:t>
      </w:r>
    </w:p>
    <w:p w:rsidR="00F93698" w:rsidRPr="0009087B" w:rsidRDefault="00F93698" w:rsidP="00225D30"/>
    <w:p w:rsidR="00225D30" w:rsidRPr="0009087B" w:rsidRDefault="00225D30">
      <w:pPr>
        <w:pStyle w:val="Vaintekstin"/>
        <w:ind w:right="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ILAC MRA-ackrediteringsmärket används alltid tillsammans med Aktörens eget ackreditering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märke. Från Aktörens eget ackrediteringsmärke framgår att verksamheten är ackrediterad och den omfattas av ILAC MRA-avtalet. </w:t>
      </w:r>
    </w:p>
    <w:p w:rsidR="00225D30" w:rsidRPr="0009087B" w:rsidRDefault="00225D30">
      <w:pPr>
        <w:pStyle w:val="Vaintekstin"/>
        <w:ind w:right="276"/>
        <w:jc w:val="both"/>
        <w:rPr>
          <w:rFonts w:ascii="Arial" w:hAnsi="Arial"/>
          <w:sz w:val="22"/>
        </w:rPr>
      </w:pPr>
    </w:p>
    <w:p w:rsidR="00225D30" w:rsidRPr="0009087B" w:rsidRDefault="00225D30">
      <w:pPr>
        <w:pStyle w:val="Vaintekstin"/>
        <w:ind w:right="276"/>
        <w:jc w:val="both"/>
        <w:rPr>
          <w:rFonts w:ascii="Arial" w:hAnsi="Arial"/>
          <w:sz w:val="22"/>
        </w:rPr>
      </w:pPr>
    </w:p>
    <w:p w:rsidR="00225D30" w:rsidRPr="0009087B" w:rsidRDefault="00225D30">
      <w:pPr>
        <w:pStyle w:val="Vaintekstin"/>
        <w:ind w:right="27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Användningsvillkor för ILAC MRA-ackrediteringsmärket:</w:t>
      </w:r>
    </w:p>
    <w:p w:rsidR="00225D30" w:rsidRPr="0009087B" w:rsidRDefault="00225D30">
      <w:pPr>
        <w:pStyle w:val="Vaintekstin"/>
        <w:ind w:right="276"/>
        <w:jc w:val="both"/>
        <w:rPr>
          <w:rFonts w:ascii="Arial" w:hAnsi="Arial"/>
          <w:sz w:val="22"/>
        </w:rPr>
      </w:pPr>
    </w:p>
    <w:p w:rsidR="00344245" w:rsidRPr="0009087B" w:rsidRDefault="00344245" w:rsidP="00344245">
      <w:pPr>
        <w:pStyle w:val="Vaintekstin"/>
        <w:ind w:right="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Allmänna villkor</w:t>
      </w:r>
    </w:p>
    <w:p w:rsidR="00D46772" w:rsidRPr="0009087B" w:rsidRDefault="00D46772" w:rsidP="00D46772">
      <w:pPr>
        <w:pStyle w:val="Vaintekstin"/>
        <w:numPr>
          <w:ilvl w:val="0"/>
          <w:numId w:val="5"/>
        </w:numPr>
        <w:ind w:right="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Användningen av ILAC MRA-ackrediteringsmärket förutsätter ett skriftligt avtal om a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vändarrätt med FINAS.</w:t>
      </w:r>
    </w:p>
    <w:p w:rsidR="00344245" w:rsidRPr="0009087B" w:rsidRDefault="00534319" w:rsidP="00344245">
      <w:pPr>
        <w:pStyle w:val="Vaintekstin"/>
        <w:numPr>
          <w:ilvl w:val="0"/>
          <w:numId w:val="5"/>
        </w:numPr>
        <w:ind w:right="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ILAC MRA-ackrediteringsmärket används enligt FINAS instruktioner (FINAS V1)</w:t>
      </w:r>
    </w:p>
    <w:p w:rsidR="00344245" w:rsidRPr="0009087B" w:rsidRDefault="00264C57" w:rsidP="00344245">
      <w:pPr>
        <w:pStyle w:val="Vaintekstin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ILAC MRA-ackrediteringsmärket får</w:t>
      </w:r>
      <w:r w:rsidR="007C528B">
        <w:rPr>
          <w:rFonts w:ascii="Arial" w:hAnsi="Arial"/>
          <w:sz w:val="22"/>
        </w:rPr>
        <w:t xml:space="preserve"> </w:t>
      </w:r>
      <w:r w:rsidR="007C1639">
        <w:rPr>
          <w:rFonts w:ascii="Arial" w:hAnsi="Arial"/>
          <w:sz w:val="22"/>
        </w:rPr>
        <w:t>aldrig</w:t>
      </w:r>
      <w:r w:rsidR="00A26E7A">
        <w:rPr>
          <w:rFonts w:ascii="Arial" w:hAnsi="Arial"/>
          <w:sz w:val="22"/>
        </w:rPr>
        <w:t xml:space="preserve"> användas</w:t>
      </w:r>
      <w:r>
        <w:rPr>
          <w:rFonts w:ascii="Arial" w:hAnsi="Arial"/>
          <w:sz w:val="22"/>
        </w:rPr>
        <w:t xml:space="preserve"> ensamt utan </w:t>
      </w:r>
      <w:r w:rsidR="007C1639">
        <w:rPr>
          <w:rFonts w:ascii="Arial" w:hAnsi="Arial"/>
          <w:sz w:val="22"/>
        </w:rPr>
        <w:t xml:space="preserve">skall </w:t>
      </w:r>
      <w:r>
        <w:rPr>
          <w:rFonts w:ascii="Arial" w:hAnsi="Arial"/>
          <w:sz w:val="22"/>
        </w:rPr>
        <w:t xml:space="preserve">alltid </w:t>
      </w:r>
      <w:r w:rsidR="007C1639">
        <w:rPr>
          <w:rFonts w:ascii="Arial" w:hAnsi="Arial"/>
          <w:sz w:val="22"/>
        </w:rPr>
        <w:t>användas</w:t>
      </w:r>
      <w:r w:rsidR="007C52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til</w:t>
      </w:r>
      <w:r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sammans med det egna ackrediteringsmärket.</w:t>
      </w:r>
    </w:p>
    <w:p w:rsidR="00344245" w:rsidRPr="0009087B" w:rsidRDefault="00344245" w:rsidP="00344245">
      <w:pPr>
        <w:pStyle w:val="Vaintekstin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Rätten att använda ILAC MRA-ackrediteringsmärket kan inte överföras till någon annan, alltså kan inte Aktörens kunder använda ILAC MRA-ackrediteringsmärket.</w:t>
      </w:r>
    </w:p>
    <w:p w:rsidR="00344245" w:rsidRPr="0009087B" w:rsidRDefault="00344245" w:rsidP="00344245">
      <w:pPr>
        <w:pStyle w:val="Vaintekstin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ILAC MRA-ackrediteringsmärket kan inte anknytas till en produkt.</w:t>
      </w:r>
    </w:p>
    <w:p w:rsidR="00344245" w:rsidRPr="0009087B" w:rsidRDefault="00264C57" w:rsidP="00344245">
      <w:pPr>
        <w:pStyle w:val="Vaintekstin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Användningen av ILAC MRA-ackrediteringsmärket får inte vara vilseledande.</w:t>
      </w:r>
    </w:p>
    <w:p w:rsidR="00344245" w:rsidRPr="0009087B" w:rsidRDefault="00344245" w:rsidP="00344245">
      <w:pPr>
        <w:pStyle w:val="Vaintekstin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FINAS övervakar och styr användningen av ILAC MRA-ackrediteringsmärket. </w:t>
      </w:r>
    </w:p>
    <w:p w:rsidR="00344245" w:rsidRPr="0009087B" w:rsidRDefault="00344245" w:rsidP="00344245">
      <w:pPr>
        <w:pStyle w:val="Vaintekstin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Aktören förbinder sig till samarbete med FINAS för att vid behov skydda ILACs rättigheter till ILAC MRA-ackrediteringsmärket.</w:t>
      </w:r>
    </w:p>
    <w:p w:rsidR="00344245" w:rsidRPr="0009087B" w:rsidRDefault="00344245" w:rsidP="00344245">
      <w:pPr>
        <w:pStyle w:val="Vaintekstin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Den som använder ILAC MRA-ackrediteringsmärket ska vid behov klargöra för kunden att ILAC inte ansvarar för dessa verksamheter som hänvisas till, eller för verksamheternas kravöverensstämmelser.</w:t>
      </w:r>
    </w:p>
    <w:p w:rsidR="00344245" w:rsidRPr="0009087B" w:rsidRDefault="00344245" w:rsidP="00344245">
      <w:pPr>
        <w:pStyle w:val="Vaintekstin"/>
        <w:ind w:right="276"/>
        <w:jc w:val="both"/>
        <w:rPr>
          <w:rFonts w:ascii="Arial" w:hAnsi="Arial"/>
          <w:sz w:val="22"/>
        </w:rPr>
      </w:pPr>
    </w:p>
    <w:p w:rsidR="00344245" w:rsidRPr="0009087B" w:rsidRDefault="00344245" w:rsidP="00344245">
      <w:pPr>
        <w:pStyle w:val="Vaintekstin"/>
        <w:ind w:right="276"/>
        <w:jc w:val="both"/>
        <w:rPr>
          <w:rFonts w:ascii="Arial" w:hAnsi="Arial"/>
          <w:sz w:val="22"/>
        </w:rPr>
      </w:pPr>
    </w:p>
    <w:p w:rsidR="00344245" w:rsidRPr="0009087B" w:rsidRDefault="00344245" w:rsidP="00344245">
      <w:pPr>
        <w:pStyle w:val="Vaintekstin"/>
        <w:ind w:right="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ILAC MRA-ackrediteringsmärkets form</w:t>
      </w:r>
    </w:p>
    <w:p w:rsidR="00EE0642" w:rsidRPr="0009087B" w:rsidRDefault="00264C57" w:rsidP="00EE0642">
      <w:pPr>
        <w:pStyle w:val="Vaintekstin"/>
        <w:numPr>
          <w:ilvl w:val="0"/>
          <w:numId w:val="4"/>
        </w:numPr>
        <w:ind w:right="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ILAC MRA-ackrediteringsmärket används tillsammans med Aktörens eget ackredit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ringsmärke. FINAS skickar märket i elektronisk form.</w:t>
      </w:r>
    </w:p>
    <w:p w:rsidR="00EE0642" w:rsidRPr="0009087B" w:rsidRDefault="00264C57" w:rsidP="00EE0642">
      <w:pPr>
        <w:pStyle w:val="Vaintekstin"/>
        <w:numPr>
          <w:ilvl w:val="0"/>
          <w:numId w:val="4"/>
        </w:numPr>
        <w:ind w:right="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ILAC MRA-ackrediteringsmärket ska placeras till</w:t>
      </w:r>
      <w:r w:rsidR="000E573C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äckligt nära Aktörens eget ackredit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ringsmärke, bredvid, ovanför eller under detta. </w:t>
      </w:r>
    </w:p>
    <w:p w:rsidR="00EE0642" w:rsidRPr="0009087B" w:rsidRDefault="00EE0642" w:rsidP="00EE0642">
      <w:pPr>
        <w:pStyle w:val="Vaintekstin"/>
        <w:numPr>
          <w:ilvl w:val="0"/>
          <w:numId w:val="4"/>
        </w:numPr>
        <w:ind w:right="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Märkena ska vara av så liknande storlek som möjligt. ILAC MRA-ackrediteringsmärket används i svartvitt eller enligt färgbestämmelserna. Märket ska urskiljas från bakgrunden och vara tydligt läsbart. </w:t>
      </w:r>
    </w:p>
    <w:p w:rsidR="00EE0642" w:rsidRPr="0009087B" w:rsidRDefault="00EE0642" w:rsidP="00EE0642">
      <w:pPr>
        <w:pStyle w:val="Vaintekstin"/>
        <w:numPr>
          <w:ilvl w:val="0"/>
          <w:numId w:val="4"/>
        </w:numPr>
        <w:ind w:right="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När storleken på ackrediteringsmärket ändras ska dess proportioner bevaras. Märkets storlek ska bevaras sådan att all text är tydligt läsbar. Ackrediteringsmärkets storlek och placering i dokumentet ska stå i rätt proportion till Aktörens eget märke och övriga uppgi</w:t>
      </w:r>
      <w:r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>ter.</w:t>
      </w:r>
    </w:p>
    <w:p w:rsidR="00CB2756" w:rsidRPr="0009087B" w:rsidRDefault="00CB2756">
      <w:pPr>
        <w:pStyle w:val="Vaintekstin"/>
        <w:ind w:right="276"/>
        <w:jc w:val="both"/>
        <w:rPr>
          <w:rFonts w:ascii="Arial" w:hAnsi="Arial"/>
          <w:sz w:val="22"/>
        </w:rPr>
      </w:pPr>
    </w:p>
    <w:p w:rsidR="00344245" w:rsidRPr="0009087B" w:rsidRDefault="00344245" w:rsidP="00344245">
      <w:pPr>
        <w:pStyle w:val="Otsikko3"/>
        <w:rPr>
          <w:b w:val="0"/>
          <w:sz w:val="24"/>
        </w:rPr>
      </w:pPr>
      <w:bookmarkStart w:id="0" w:name="_Toc103158011"/>
      <w:r>
        <w:rPr>
          <w:b w:val="0"/>
          <w:sz w:val="24"/>
        </w:rPr>
        <w:t>Avtalets avslutning</w:t>
      </w:r>
      <w:bookmarkEnd w:id="0"/>
      <w:r>
        <w:rPr>
          <w:b w:val="0"/>
          <w:sz w:val="24"/>
        </w:rPr>
        <w:t xml:space="preserve"> </w:t>
      </w:r>
    </w:p>
    <w:p w:rsidR="00344245" w:rsidRPr="0009087B" w:rsidRDefault="00344245" w:rsidP="00344245">
      <w:pPr>
        <w:pStyle w:val="Vaintekstin"/>
        <w:rPr>
          <w:rFonts w:ascii="Arial" w:hAnsi="Arial"/>
          <w:sz w:val="24"/>
        </w:rPr>
      </w:pPr>
    </w:p>
    <w:p w:rsidR="00344245" w:rsidRPr="0009087B" w:rsidRDefault="00092DC2" w:rsidP="00344245">
      <w:pPr>
        <w:pStyle w:val="Vaintekstin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Aktören kan när som helst avstå från användningen av ILAC MRA-ackrediteringsmärket genom att skriftligt meddela detta till FINAS. </w:t>
      </w:r>
    </w:p>
    <w:p w:rsidR="00344245" w:rsidRPr="0009087B" w:rsidRDefault="00344245" w:rsidP="00344245">
      <w:pPr>
        <w:pStyle w:val="Vaintekstin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FINAS kan säga upp avtalet, om Aktören inte följer avtalsvillkoren. Innan FINAS säger upp avt</w:t>
      </w: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let är FINAS i kontakt med Aktören. </w:t>
      </w:r>
    </w:p>
    <w:p w:rsidR="00326C7F" w:rsidRPr="0009087B" w:rsidRDefault="00344245" w:rsidP="00326C7F">
      <w:pPr>
        <w:pStyle w:val="Vaintekstin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FINAS säger upp avtalet när ackrediteringens förutsättningar inte längre uppfylls.</w:t>
      </w:r>
    </w:p>
    <w:p w:rsidR="00344245" w:rsidRPr="0009087B" w:rsidRDefault="00344245">
      <w:pPr>
        <w:pStyle w:val="Vaintekstin"/>
        <w:ind w:right="276"/>
        <w:jc w:val="both"/>
        <w:rPr>
          <w:rFonts w:ascii="Arial" w:hAnsi="Arial"/>
          <w:sz w:val="22"/>
        </w:rPr>
      </w:pPr>
    </w:p>
    <w:p w:rsidR="00D1409A" w:rsidRPr="0009087B" w:rsidRDefault="00D1409A" w:rsidP="00D1409A">
      <w:pPr>
        <w:pStyle w:val="Vaintekstin"/>
        <w:ind w:right="481"/>
        <w:rPr>
          <w:rFonts w:ascii="Arial" w:hAnsi="Arial"/>
          <w:sz w:val="22"/>
        </w:rPr>
      </w:pPr>
      <w:r>
        <w:rPr>
          <w:rFonts w:ascii="Arial" w:hAnsi="Arial"/>
          <w:sz w:val="22"/>
        </w:rPr>
        <w:t>Detta avtal upprättas i två originalexemplar. Ett exemplar blir hos FINAS och ett ges till Akt</w:t>
      </w:r>
      <w:r>
        <w:rPr>
          <w:rFonts w:ascii="Arial" w:hAnsi="Arial"/>
          <w:sz w:val="22"/>
        </w:rPr>
        <w:t>ö</w:t>
      </w:r>
      <w:r>
        <w:rPr>
          <w:rFonts w:ascii="Arial" w:hAnsi="Arial"/>
          <w:sz w:val="22"/>
        </w:rPr>
        <w:t xml:space="preserve">ren. </w:t>
      </w:r>
    </w:p>
    <w:p w:rsidR="00A866F9" w:rsidRPr="0009087B" w:rsidRDefault="00A866F9" w:rsidP="00A866F9">
      <w:pPr>
        <w:rPr>
          <w:rFonts w:ascii="Arial" w:hAnsi="Arial" w:cs="Arial"/>
        </w:rPr>
      </w:pPr>
    </w:p>
    <w:p w:rsidR="00A866F9" w:rsidRPr="003923DF" w:rsidRDefault="00A866F9" w:rsidP="00A866F9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När de undertecknade avtalsexemplaren (2) har lämnats till FINAS, skickar FINAS ILAC MRA-ackrediteringsmärket i elektronisk form till Aktören. Aktören ska efter detta skicka en modell över användningen av ILAC MRA-ackrediteringsmärket till FINAS. FINAS beviljar Aktören rätt att a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vända ILAC MRA-ackrediteringsmärket efter att FINAS godkänt ILAC MRA-ackrediteringsmärkets användningsmodell.  </w:t>
      </w:r>
    </w:p>
    <w:p w:rsidR="00F93698" w:rsidRPr="0009087B" w:rsidRDefault="00F93698" w:rsidP="00225D30">
      <w:pPr>
        <w:pStyle w:val="Vaintekstin"/>
        <w:rPr>
          <w:rFonts w:ascii="Arial" w:hAnsi="Arial"/>
          <w:sz w:val="22"/>
        </w:rPr>
      </w:pPr>
    </w:p>
    <w:p w:rsidR="00F93698" w:rsidRPr="0009087B" w:rsidRDefault="00501644" w:rsidP="00225D30">
      <w:pPr>
        <w:pStyle w:val="Vaintekstin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Aktören fyller i:</w:t>
      </w:r>
    </w:p>
    <w:p w:rsidR="00F93698" w:rsidRPr="0009087B" w:rsidRDefault="00CB2756" w:rsidP="00CB2756">
      <w:pPr>
        <w:pStyle w:val="Vaintekstin"/>
        <w:ind w:right="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Vi förbinder oss att följa ovan nämnda villkor samt reglerna om hänvisning till ackreditering som beskrivits i dokumentet FINAS V1. </w:t>
      </w:r>
    </w:p>
    <w:p w:rsidR="00134755" w:rsidRPr="0009087B" w:rsidRDefault="00134755" w:rsidP="00CB2756">
      <w:pPr>
        <w:pStyle w:val="Vaintekstin"/>
        <w:ind w:right="276"/>
        <w:jc w:val="both"/>
        <w:rPr>
          <w:rFonts w:ascii="Arial" w:hAnsi="Arial"/>
          <w:sz w:val="22"/>
        </w:rPr>
      </w:pPr>
    </w:p>
    <w:p w:rsidR="00F93698" w:rsidRPr="0009087B" w:rsidRDefault="00501644" w:rsidP="005C0718">
      <w:pPr>
        <w:pStyle w:val="Vaintekstin"/>
        <w:tabs>
          <w:tab w:val="left" w:pos="2907"/>
        </w:tabs>
        <w:ind w:right="481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 xml:space="preserve"> </w:t>
      </w:r>
      <w:r>
        <w:tab/>
      </w:r>
      <w:r>
        <w:rPr>
          <w:rFonts w:ascii="Arial" w:hAnsi="Arial"/>
          <w:sz w:val="22"/>
        </w:rPr>
        <w:t xml:space="preserve">  </w:t>
      </w:r>
    </w:p>
    <w:p w:rsidR="00CB10C8" w:rsidRPr="0009087B" w:rsidRDefault="00680ACC" w:rsidP="005C0718">
      <w:pPr>
        <w:pStyle w:val="TyyliNormaali2Ensimminenrivi2835pt"/>
        <w:tabs>
          <w:tab w:val="left" w:pos="2552"/>
        </w:tabs>
        <w:ind w:left="0"/>
      </w:pPr>
      <w:r>
        <w:rPr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B8CE7" wp14:editId="75793F00">
                <wp:simplePos x="0" y="0"/>
                <wp:positionH relativeFrom="column">
                  <wp:posOffset>1637664</wp:posOffset>
                </wp:positionH>
                <wp:positionV relativeFrom="paragraph">
                  <wp:posOffset>173990</wp:posOffset>
                </wp:positionV>
                <wp:extent cx="2447925" cy="9525"/>
                <wp:effectExtent l="0" t="0" r="28575" b="28575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13.7pt" to="321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" strokecolor="black [3040]"/>
            </w:pict>
          </mc:Fallback>
        </mc:AlternateContent>
      </w:r>
      <w:r>
        <w:t>Organ:</w:t>
      </w:r>
      <w:r>
        <w:tab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80ACC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bookmarkStart w:id="1" w:name="_GoBack"/>
      <w:r>
        <w:t>     </w:t>
      </w:r>
      <w:bookmarkEnd w:id="1"/>
      <w:r>
        <w:fldChar w:fldCharType="end"/>
      </w:r>
    </w:p>
    <w:p w:rsidR="008352A0" w:rsidRDefault="00F93698" w:rsidP="005C0718">
      <w:pPr>
        <w:pStyle w:val="Vaintekstin"/>
        <w:tabs>
          <w:tab w:val="left" w:pos="2552"/>
        </w:tabs>
        <w:ind w:right="481"/>
        <w:rPr>
          <w:rFonts w:ascii="Arial" w:hAnsi="Arial"/>
          <w:sz w:val="22"/>
          <w:szCs w:val="22"/>
        </w:rPr>
      </w:pPr>
      <w:r>
        <w:tab/>
      </w:r>
      <w:r>
        <w:rPr>
          <w:rFonts w:ascii="Arial" w:hAnsi="Arial"/>
          <w:sz w:val="24"/>
        </w:rPr>
        <w:br/>
      </w:r>
      <w:r>
        <w:rPr>
          <w:rFonts w:ascii="Arial" w:hAnsi="Arial"/>
          <w:sz w:val="22"/>
        </w:rPr>
        <w:t>Ackrediteringsmärke:</w:t>
      </w:r>
      <w: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E46B7" w:rsidRPr="00680AC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</w:rPr>
        <w:t>     </w:t>
      </w:r>
      <w:r>
        <w:fldChar w:fldCharType="end"/>
      </w:r>
    </w:p>
    <w:p w:rsidR="008352A0" w:rsidRDefault="00680ACC" w:rsidP="005C0718">
      <w:pPr>
        <w:pStyle w:val="Vaintekstin"/>
        <w:tabs>
          <w:tab w:val="left" w:pos="2552"/>
        </w:tabs>
        <w:ind w:right="481"/>
        <w:rPr>
          <w:rFonts w:ascii="Arial" w:hAnsi="Arial"/>
          <w:sz w:val="22"/>
          <w:szCs w:val="22"/>
        </w:rPr>
      </w:pPr>
      <w:r>
        <w:rPr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2CEF9" wp14:editId="1A7AF68F">
                <wp:simplePos x="0" y="0"/>
                <wp:positionH relativeFrom="column">
                  <wp:posOffset>1637665</wp:posOffset>
                </wp:positionH>
                <wp:positionV relativeFrom="paragraph">
                  <wp:posOffset>-1905</wp:posOffset>
                </wp:positionV>
                <wp:extent cx="781050" cy="9525"/>
                <wp:effectExtent l="0" t="0" r="19050" b="28575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95pt,-.15pt" to="19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" strokecolor="black [3040]"/>
            </w:pict>
          </mc:Fallback>
        </mc:AlternateContent>
      </w:r>
    </w:p>
    <w:p w:rsidR="00F93698" w:rsidRDefault="00680ACC" w:rsidP="005C0718">
      <w:pPr>
        <w:pStyle w:val="Vaintekstin"/>
        <w:tabs>
          <w:tab w:val="left" w:pos="2552"/>
        </w:tabs>
        <w:ind w:right="481"/>
        <w:rPr>
          <w:rFonts w:ascii="Arial" w:hAnsi="Arial"/>
          <w:sz w:val="22"/>
        </w:rPr>
      </w:pPr>
      <w:r>
        <w:rPr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18617" wp14:editId="24921EC3">
                <wp:simplePos x="0" y="0"/>
                <wp:positionH relativeFrom="column">
                  <wp:posOffset>1637030</wp:posOffset>
                </wp:positionH>
                <wp:positionV relativeFrom="paragraph">
                  <wp:posOffset>475615</wp:posOffset>
                </wp:positionV>
                <wp:extent cx="2447925" cy="9525"/>
                <wp:effectExtent l="0" t="0" r="28575" b="28575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pt,37.45pt" to="321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2E2CE" wp14:editId="2DB3A2A6">
                <wp:simplePos x="0" y="0"/>
                <wp:positionH relativeFrom="column">
                  <wp:posOffset>1637030</wp:posOffset>
                </wp:positionH>
                <wp:positionV relativeFrom="paragraph">
                  <wp:posOffset>161290</wp:posOffset>
                </wp:positionV>
                <wp:extent cx="2447925" cy="9525"/>
                <wp:effectExtent l="0" t="0" r="28575" b="28575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pt,12.7pt" to="321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" strokecolor="black [3040]"/>
            </w:pict>
          </mc:Fallback>
        </mc:AlternateContent>
      </w:r>
      <w:r>
        <w:rPr>
          <w:rFonts w:ascii="Arial" w:hAnsi="Arial"/>
          <w:sz w:val="22"/>
        </w:rPr>
        <w:t>Ort och datum:</w:t>
      </w:r>
      <w: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ksti71"/>
            <w:enabled/>
            <w:calcOnExit w:val="0"/>
            <w:textInput/>
          </w:ffData>
        </w:fldChar>
      </w:r>
      <w:r w:rsidR="008352A0" w:rsidRPr="00680AC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</w:rPr>
        <w:t>     </w:t>
      </w:r>
      <w:r>
        <w:fldChar w:fldCharType="end"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Representant för organen:</w:t>
      </w:r>
      <w: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C0718" w:rsidRPr="00680AC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</w:rPr>
        <w:t>     </w:t>
      </w:r>
      <w:r>
        <w:fldChar w:fldCharType="end"/>
      </w:r>
    </w:p>
    <w:p w:rsidR="008352A0" w:rsidRPr="0009087B" w:rsidRDefault="008352A0" w:rsidP="005C0718">
      <w:pPr>
        <w:pStyle w:val="Vaintekstin"/>
        <w:tabs>
          <w:tab w:val="left" w:pos="2552"/>
        </w:tabs>
        <w:ind w:right="481"/>
        <w:rPr>
          <w:rFonts w:ascii="Arial" w:hAnsi="Arial"/>
          <w:sz w:val="22"/>
        </w:rPr>
      </w:pPr>
    </w:p>
    <w:p w:rsidR="00134755" w:rsidRDefault="00F93698" w:rsidP="005C0718">
      <w:pPr>
        <w:pStyle w:val="Vaintekstin"/>
        <w:tabs>
          <w:tab w:val="left" w:pos="2552"/>
        </w:tabs>
        <w:ind w:right="481"/>
        <w:rPr>
          <w:rFonts w:ascii="Arial" w:hAnsi="Arial"/>
          <w:sz w:val="22"/>
        </w:rPr>
      </w:pPr>
      <w:r>
        <w:rPr>
          <w:rFonts w:ascii="Arial" w:hAnsi="Arial"/>
          <w:sz w:val="22"/>
        </w:rPr>
        <w:t>Underskrift:</w:t>
      </w:r>
      <w:r>
        <w:tab/>
      </w:r>
      <w:r>
        <w:rPr>
          <w:rFonts w:ascii="Arial" w:hAnsi="Arial"/>
          <w:sz w:val="22"/>
        </w:rPr>
        <w:t>____________________________________</w:t>
      </w:r>
    </w:p>
    <w:p w:rsidR="00C260F1" w:rsidRPr="0009087B" w:rsidRDefault="00C260F1" w:rsidP="008352A0">
      <w:pPr>
        <w:pStyle w:val="Vaintekstin"/>
        <w:tabs>
          <w:tab w:val="left" w:pos="2552"/>
        </w:tabs>
        <w:ind w:right="481"/>
        <w:rPr>
          <w:rFonts w:ascii="Arial" w:hAnsi="Arial"/>
          <w:sz w:val="24"/>
        </w:rPr>
      </w:pPr>
    </w:p>
    <w:p w:rsidR="00A866F9" w:rsidRPr="0009087B" w:rsidRDefault="00A866F9" w:rsidP="00225D30">
      <w:pPr>
        <w:rPr>
          <w:rFonts w:ascii="Arial" w:hAnsi="Arial" w:cs="Arial"/>
        </w:rPr>
      </w:pPr>
    </w:p>
    <w:p w:rsidR="00CB10C8" w:rsidRPr="0009087B" w:rsidRDefault="00CB10C8" w:rsidP="00225D30">
      <w:pPr>
        <w:rPr>
          <w:rFonts w:ascii="Arial" w:hAnsi="Arial" w:cs="Arial"/>
          <w:b/>
        </w:rPr>
      </w:pPr>
      <w:r>
        <w:rPr>
          <w:rFonts w:ascii="Arial" w:hAnsi="Arial"/>
          <w:b/>
        </w:rPr>
        <w:t>FINAS fyller i:</w:t>
      </w:r>
    </w:p>
    <w:p w:rsidR="00CB10C8" w:rsidRPr="0009087B" w:rsidRDefault="00CB10C8" w:rsidP="00225D30">
      <w:pPr>
        <w:rPr>
          <w:rFonts w:ascii="Arial" w:hAnsi="Arial" w:cs="Arial"/>
        </w:rPr>
      </w:pPr>
    </w:p>
    <w:p w:rsidR="00B5652C" w:rsidRPr="003923DF" w:rsidRDefault="000156FA" w:rsidP="00225D3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Modell på användning av ILAC MRA-ackrediteringsmärket har mottagits: </w:t>
      </w:r>
    </w:p>
    <w:p w:rsidR="00134755" w:rsidRPr="003923DF" w:rsidRDefault="00134755" w:rsidP="00225D30">
      <w:pPr>
        <w:rPr>
          <w:rFonts w:ascii="Arial" w:hAnsi="Arial" w:cs="Arial"/>
          <w:sz w:val="22"/>
        </w:rPr>
      </w:pPr>
    </w:p>
    <w:p w:rsidR="005A6C3A" w:rsidRPr="003923DF" w:rsidRDefault="000156FA" w:rsidP="00CB10C8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Modell på användning av ILAC MRA-ackrediteringsmärket har godkänts och rätt till dess använ</w:t>
      </w:r>
      <w:r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ning har beviljats:   </w:t>
      </w:r>
    </w:p>
    <w:p w:rsidR="00CB10C8" w:rsidRPr="0009087B" w:rsidRDefault="00CB10C8" w:rsidP="00CB10C8">
      <w:pPr>
        <w:rPr>
          <w:rFonts w:ascii="Arial" w:hAnsi="Arial" w:cs="Arial"/>
        </w:rPr>
      </w:pPr>
    </w:p>
    <w:p w:rsidR="00CB10C8" w:rsidRPr="0009087B" w:rsidRDefault="00CB10C8" w:rsidP="00CB10C8">
      <w:pPr>
        <w:rPr>
          <w:rFonts w:ascii="Arial" w:hAnsi="Arial" w:cs="Arial"/>
        </w:rPr>
      </w:pPr>
    </w:p>
    <w:p w:rsidR="00CB10C8" w:rsidRPr="003923DF" w:rsidRDefault="00A53204" w:rsidP="00A53204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Ort och datum: </w:t>
      </w:r>
      <w:r>
        <w:tab/>
      </w:r>
      <w:r>
        <w:tab/>
      </w:r>
      <w:r>
        <w:rPr>
          <w:rFonts w:ascii="Arial" w:hAnsi="Arial"/>
          <w:sz w:val="22"/>
        </w:rPr>
        <w:t xml:space="preserve">Helsingfors,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0E46B7" w:rsidRPr="000E46B7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CB10C8" w:rsidRPr="003923DF" w:rsidRDefault="00CB10C8" w:rsidP="00A53204">
      <w:pPr>
        <w:tabs>
          <w:tab w:val="left" w:pos="1560"/>
        </w:tabs>
        <w:rPr>
          <w:rFonts w:ascii="Arial" w:hAnsi="Arial" w:cs="Arial"/>
          <w:sz w:val="22"/>
        </w:rPr>
      </w:pPr>
    </w:p>
    <w:p w:rsidR="00CB10C8" w:rsidRDefault="00A53204" w:rsidP="00A53204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Direktör:</w:t>
      </w:r>
      <w:r>
        <w:tab/>
      </w:r>
    </w:p>
    <w:p w:rsidR="00A53204" w:rsidRDefault="00A53204" w:rsidP="00A53204">
      <w:pPr>
        <w:tabs>
          <w:tab w:val="left" w:pos="1560"/>
        </w:tabs>
        <w:rPr>
          <w:rFonts w:ascii="Arial" w:hAnsi="Arial" w:cs="Arial"/>
          <w:sz w:val="22"/>
        </w:rPr>
      </w:pPr>
    </w:p>
    <w:p w:rsidR="008247C7" w:rsidRDefault="00A53204" w:rsidP="008247C7">
      <w:pPr>
        <w:pStyle w:val="TyyliNormaali2Ensimminenrivi2835pt"/>
      </w:pP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C260F1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A53204" w:rsidRPr="003923DF" w:rsidRDefault="00A53204" w:rsidP="00A53204">
      <w:pPr>
        <w:tabs>
          <w:tab w:val="left" w:pos="1560"/>
        </w:tabs>
        <w:rPr>
          <w:rFonts w:ascii="Arial" w:hAnsi="Arial" w:cs="Arial"/>
          <w:sz w:val="22"/>
        </w:rPr>
      </w:pPr>
    </w:p>
    <w:p w:rsidR="007703BB" w:rsidRDefault="007703BB" w:rsidP="00CB10C8">
      <w:pPr>
        <w:rPr>
          <w:rFonts w:ascii="Arial" w:hAnsi="Arial"/>
          <w:sz w:val="22"/>
        </w:rPr>
      </w:pPr>
    </w:p>
    <w:p w:rsidR="005A6C3A" w:rsidRPr="00BC165D" w:rsidRDefault="00BC165D" w:rsidP="00BC165D">
      <w:pPr>
        <w:tabs>
          <w:tab w:val="left" w:pos="5535"/>
        </w:tabs>
      </w:pPr>
      <w:r>
        <w:tab/>
      </w:r>
    </w:p>
    <w:sectPr w:rsidR="005A6C3A" w:rsidRPr="00BC165D" w:rsidSect="00BC165D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61" w:rsidRDefault="00DC2961">
      <w:r>
        <w:separator/>
      </w:r>
    </w:p>
  </w:endnote>
  <w:endnote w:type="continuationSeparator" w:id="0">
    <w:p w:rsidR="00DC2961" w:rsidRDefault="00DC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92" w:rsidRDefault="00FE7F9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8</w:t>
    </w:r>
    <w:r>
      <w:rPr>
        <w:rStyle w:val="Sivunumero"/>
      </w:rPr>
      <w:fldChar w:fldCharType="end"/>
    </w:r>
  </w:p>
  <w:p w:rsidR="00FE7F92" w:rsidRDefault="00FE7F92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92" w:rsidRDefault="00FE7F92">
    <w:pPr>
      <w:pStyle w:val="Alatunniste"/>
      <w:ind w:right="360"/>
      <w:rPr>
        <w:sz w:val="20"/>
      </w:rPr>
    </w:pPr>
    <w:r>
      <w:rPr>
        <w:rFonts w:ascii="Arial" w:hAnsi="Arial"/>
        <w:vanish/>
        <w:sz w:val="20"/>
      </w:rPr>
      <w:t>Tarkistanut:</w:t>
    </w:r>
    <w:r>
      <w:tab/>
    </w:r>
    <w:r>
      <w:rPr>
        <w:rFonts w:ascii="Arial" w:hAnsi="Arial"/>
        <w:vanish/>
        <w:sz w:val="20"/>
      </w:rPr>
      <w:t>Hyväksynyt:</w:t>
    </w:r>
    <w:r>
      <w:tab/>
    </w:r>
    <w:r>
      <w:rPr>
        <w:rFonts w:ascii="Arial" w:hAnsi="Arial"/>
        <w:sz w:val="16"/>
      </w:rPr>
      <w:t xml:space="preserve">Blankett1302/04/2016   </w:t>
    </w:r>
    <w:r>
      <w:rPr>
        <w:rFonts w:ascii="Arial" w:hAnsi="Arial"/>
        <w:i/>
        <w:sz w:val="16"/>
      </w:rPr>
      <w:t xml:space="preserve">ILAC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61" w:rsidRDefault="00DC2961">
      <w:r>
        <w:separator/>
      </w:r>
    </w:p>
  </w:footnote>
  <w:footnote w:type="continuationSeparator" w:id="0">
    <w:p w:rsidR="00DC2961" w:rsidRDefault="00DC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92" w:rsidRDefault="00FE7F92">
    <w:pPr>
      <w:pStyle w:val="Yltunniste"/>
    </w:pPr>
    <w:r>
      <w:tab/>
    </w:r>
    <w:r>
      <w:rPr>
        <w:noProof/>
        <w:lang w:val="fi-FI" w:eastAsia="fi-FI" w:bidi="ar-SA"/>
      </w:rPr>
      <w:drawing>
        <wp:inline distT="0" distB="0" distL="0" distR="0" wp14:anchorId="1E4CB953" wp14:editId="006E6705">
          <wp:extent cx="1133475" cy="561975"/>
          <wp:effectExtent l="0" t="0" r="9525" b="9525"/>
          <wp:docPr id="2" name="Kuva 2" descr="Finas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s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44738">
      <w:rPr>
        <w:noProof/>
      </w:rPr>
      <w:t>2</w:t>
    </w:r>
    <w:r>
      <w:fldChar w:fldCharType="end"/>
    </w:r>
    <w:r>
      <w:t>(</w:t>
    </w:r>
    <w:r w:rsidR="00C44738">
      <w:fldChar w:fldCharType="begin"/>
    </w:r>
    <w:r w:rsidR="00C44738">
      <w:instrText xml:space="preserve"> NUMPAGES   \* MERGEFORMAT </w:instrText>
    </w:r>
    <w:r w:rsidR="00C44738">
      <w:fldChar w:fldCharType="separate"/>
    </w:r>
    <w:r w:rsidR="00C44738">
      <w:rPr>
        <w:noProof/>
      </w:rPr>
      <w:t>2</w:t>
    </w:r>
    <w:r w:rsidR="00C44738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8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1F45DD"/>
    <w:multiLevelType w:val="hybridMultilevel"/>
    <w:tmpl w:val="D8F243B6"/>
    <w:lvl w:ilvl="0" w:tplc="A9F83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7F8A"/>
    <w:multiLevelType w:val="hybridMultilevel"/>
    <w:tmpl w:val="2D80F5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D0748"/>
    <w:multiLevelType w:val="hybridMultilevel"/>
    <w:tmpl w:val="0F6050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F5D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vor Koskinen">
    <w15:presenceInfo w15:providerId="Windows Live" w15:userId="fae3839f54668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oxSjWA6Regrns8YdasvseQJs5o=" w:salt="C6v3SSjmI3XQQRFrDp2L/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26"/>
    <w:rsid w:val="000044DF"/>
    <w:rsid w:val="000156FA"/>
    <w:rsid w:val="00020C1A"/>
    <w:rsid w:val="0009087B"/>
    <w:rsid w:val="00092DC2"/>
    <w:rsid w:val="00093E7F"/>
    <w:rsid w:val="000E46B7"/>
    <w:rsid w:val="000E573C"/>
    <w:rsid w:val="00107FAC"/>
    <w:rsid w:val="001162AD"/>
    <w:rsid w:val="00123A48"/>
    <w:rsid w:val="00134755"/>
    <w:rsid w:val="0018096D"/>
    <w:rsid w:val="001C2BA8"/>
    <w:rsid w:val="001D09CA"/>
    <w:rsid w:val="00225D30"/>
    <w:rsid w:val="00264C57"/>
    <w:rsid w:val="00276E00"/>
    <w:rsid w:val="002F7426"/>
    <w:rsid w:val="00302EF9"/>
    <w:rsid w:val="00326C7F"/>
    <w:rsid w:val="00344245"/>
    <w:rsid w:val="00364A53"/>
    <w:rsid w:val="00373543"/>
    <w:rsid w:val="00391DCC"/>
    <w:rsid w:val="003923DF"/>
    <w:rsid w:val="003E13F7"/>
    <w:rsid w:val="003F7B00"/>
    <w:rsid w:val="004B1218"/>
    <w:rsid w:val="004C7C1A"/>
    <w:rsid w:val="00501644"/>
    <w:rsid w:val="00527EFB"/>
    <w:rsid w:val="00534319"/>
    <w:rsid w:val="00554904"/>
    <w:rsid w:val="005678F0"/>
    <w:rsid w:val="005A6C3A"/>
    <w:rsid w:val="005B7194"/>
    <w:rsid w:val="005C0718"/>
    <w:rsid w:val="005C4A05"/>
    <w:rsid w:val="00607ACB"/>
    <w:rsid w:val="00610028"/>
    <w:rsid w:val="00622B36"/>
    <w:rsid w:val="006310AF"/>
    <w:rsid w:val="00680ACC"/>
    <w:rsid w:val="00685E25"/>
    <w:rsid w:val="007703BB"/>
    <w:rsid w:val="007927B1"/>
    <w:rsid w:val="007C1639"/>
    <w:rsid w:val="007C528B"/>
    <w:rsid w:val="008247C7"/>
    <w:rsid w:val="00832A36"/>
    <w:rsid w:val="008336E4"/>
    <w:rsid w:val="008352A0"/>
    <w:rsid w:val="00847FB2"/>
    <w:rsid w:val="008852FF"/>
    <w:rsid w:val="008B50AB"/>
    <w:rsid w:val="008C1296"/>
    <w:rsid w:val="008E53FE"/>
    <w:rsid w:val="00906A69"/>
    <w:rsid w:val="00930DE4"/>
    <w:rsid w:val="00981B13"/>
    <w:rsid w:val="00994070"/>
    <w:rsid w:val="009D0177"/>
    <w:rsid w:val="00A149AA"/>
    <w:rsid w:val="00A24614"/>
    <w:rsid w:val="00A26E7A"/>
    <w:rsid w:val="00A53204"/>
    <w:rsid w:val="00A553FB"/>
    <w:rsid w:val="00A752AF"/>
    <w:rsid w:val="00A866F9"/>
    <w:rsid w:val="00AB069C"/>
    <w:rsid w:val="00AD1E4D"/>
    <w:rsid w:val="00AD676C"/>
    <w:rsid w:val="00AF252F"/>
    <w:rsid w:val="00B048AA"/>
    <w:rsid w:val="00B05897"/>
    <w:rsid w:val="00B40FAF"/>
    <w:rsid w:val="00B5652C"/>
    <w:rsid w:val="00B951C4"/>
    <w:rsid w:val="00BA6227"/>
    <w:rsid w:val="00BC165D"/>
    <w:rsid w:val="00BE1A32"/>
    <w:rsid w:val="00C07233"/>
    <w:rsid w:val="00C260F1"/>
    <w:rsid w:val="00C44738"/>
    <w:rsid w:val="00CB10C8"/>
    <w:rsid w:val="00CB2756"/>
    <w:rsid w:val="00D1409A"/>
    <w:rsid w:val="00D46772"/>
    <w:rsid w:val="00D55A56"/>
    <w:rsid w:val="00D904BA"/>
    <w:rsid w:val="00DC2961"/>
    <w:rsid w:val="00DE7148"/>
    <w:rsid w:val="00E73200"/>
    <w:rsid w:val="00E73B7B"/>
    <w:rsid w:val="00EA018E"/>
    <w:rsid w:val="00EC0E6A"/>
    <w:rsid w:val="00EE0642"/>
    <w:rsid w:val="00F23248"/>
    <w:rsid w:val="00F84B59"/>
    <w:rsid w:val="00F93698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sv-FI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color w:val="000000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color w:val="auto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rPr>
      <w:rFonts w:ascii="Courier New" w:hAnsi="Courier New"/>
      <w:color w:val="auto"/>
      <w:sz w:val="20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color w:val="auto"/>
    </w:r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link w:val="KommentintekstiChar"/>
    <w:semiHidden/>
    <w:rPr>
      <w:sz w:val="20"/>
    </w:rPr>
  </w:style>
  <w:style w:type="paragraph" w:styleId="Seliteteksti">
    <w:name w:val="Balloon Text"/>
    <w:basedOn w:val="Normaali"/>
    <w:semiHidden/>
    <w:rsid w:val="002F7426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6310AF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6310AF"/>
    <w:rPr>
      <w:color w:val="000000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6310AF"/>
    <w:rPr>
      <w:b/>
      <w:bCs/>
      <w:color w:val="000000"/>
    </w:rPr>
  </w:style>
  <w:style w:type="paragraph" w:customStyle="1" w:styleId="TyyliNormaali2Ensimminenrivi2835pt">
    <w:name w:val="Tyyli Normaali2 + Ensimmäinen rivi:  2835 pt"/>
    <w:basedOn w:val="Normaali"/>
    <w:rsid w:val="008247C7"/>
    <w:pPr>
      <w:spacing w:before="20" w:after="60"/>
      <w:ind w:left="567"/>
    </w:pPr>
    <w:rPr>
      <w:rFonts w:ascii="Arial" w:hAnsi="Arial"/>
      <w:color w:val="auto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FE7F9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sv-FI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color w:val="000000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color w:val="auto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rPr>
      <w:rFonts w:ascii="Courier New" w:hAnsi="Courier New"/>
      <w:color w:val="auto"/>
      <w:sz w:val="20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color w:val="auto"/>
    </w:r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link w:val="KommentintekstiChar"/>
    <w:semiHidden/>
    <w:rPr>
      <w:sz w:val="20"/>
    </w:rPr>
  </w:style>
  <w:style w:type="paragraph" w:styleId="Seliteteksti">
    <w:name w:val="Balloon Text"/>
    <w:basedOn w:val="Normaali"/>
    <w:semiHidden/>
    <w:rsid w:val="002F7426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6310AF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6310AF"/>
    <w:rPr>
      <w:color w:val="000000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6310AF"/>
    <w:rPr>
      <w:b/>
      <w:bCs/>
      <w:color w:val="000000"/>
    </w:rPr>
  </w:style>
  <w:style w:type="paragraph" w:customStyle="1" w:styleId="TyyliNormaali2Ensimminenrivi2835pt">
    <w:name w:val="Tyyli Normaali2 + Ensimmäinen rivi:  2835 pt"/>
    <w:basedOn w:val="Normaali"/>
    <w:rsid w:val="008247C7"/>
    <w:pPr>
      <w:spacing w:before="20" w:after="60"/>
      <w:ind w:left="567"/>
    </w:pPr>
    <w:rPr>
      <w:rFonts w:ascii="Arial" w:hAnsi="Arial"/>
      <w:color w:val="auto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FE7F9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8702DA-7E9A-407B-A1F8-619F64B5EEEE}"/>
</file>

<file path=customXml/itemProps2.xml><?xml version="1.0" encoding="utf-8"?>
<ds:datastoreItem xmlns:ds="http://schemas.openxmlformats.org/officeDocument/2006/customXml" ds:itemID="{B8B23BDE-264B-4036-8C76-63FA75689786}"/>
</file>

<file path=customXml/itemProps3.xml><?xml version="1.0" encoding="utf-8"?>
<ds:datastoreItem xmlns:ds="http://schemas.openxmlformats.org/officeDocument/2006/customXml" ds:itemID="{11106F6E-C758-46A3-A4A3-EFAF072EE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3996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Ohjeet ILAC MRA -akkreditointitunnuksen käytöstä</vt:lpstr>
    </vt:vector>
  </TitlesOfParts>
  <Company>Mittatekniikan keskus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Ohjeet ILAC MRA -akkreditointitunnuksen käytöstä</dc:title>
  <dc:creator>helena.tuompo</dc:creator>
  <cp:lastModifiedBy>Mari Karvonen</cp:lastModifiedBy>
  <cp:revision>10</cp:revision>
  <cp:lastPrinted>2016-04-15T11:40:00Z</cp:lastPrinted>
  <dcterms:created xsi:type="dcterms:W3CDTF">2016-05-25T12:36:00Z</dcterms:created>
  <dcterms:modified xsi:type="dcterms:W3CDTF">2016-07-01T11:32:00Z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